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430A" w14:textId="00AC4E8C" w:rsidR="00F81CBE" w:rsidRDefault="00F46178">
      <w:pPr>
        <w:spacing w:after="0" w:line="253" w:lineRule="auto"/>
        <w:ind w:left="1246" w:right="117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AE406" wp14:editId="600D7E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937895"/>
            <wp:effectExtent l="0" t="0" r="9525" b="0"/>
            <wp:wrapSquare wrapText="bothSides"/>
            <wp:docPr id="1" name="Picture 1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7" b="16053"/>
                    <a:stretch/>
                  </pic:blipFill>
                  <pic:spPr bwMode="auto">
                    <a:xfrm>
                      <a:off x="0" y="0"/>
                      <a:ext cx="94297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47">
        <w:rPr>
          <w:b/>
          <w:sz w:val="40"/>
        </w:rPr>
        <w:t xml:space="preserve">Potential Insurers for </w:t>
      </w:r>
      <w:r>
        <w:rPr>
          <w:b/>
          <w:sz w:val="40"/>
        </w:rPr>
        <w:t xml:space="preserve">Participants  </w:t>
      </w:r>
    </w:p>
    <w:p w14:paraId="1E2F9965" w14:textId="171AACFA" w:rsidR="00F81CBE" w:rsidRDefault="00E85447">
      <w:pPr>
        <w:spacing w:after="0" w:line="253" w:lineRule="auto"/>
        <w:ind w:left="1246" w:right="989" w:hanging="10"/>
        <w:jc w:val="center"/>
      </w:pPr>
      <w:r>
        <w:rPr>
          <w:b/>
          <w:sz w:val="40"/>
        </w:rPr>
        <w:t>Blackwood River Art</w:t>
      </w:r>
      <w:r w:rsidR="00F46178">
        <w:rPr>
          <w:b/>
          <w:sz w:val="40"/>
        </w:rPr>
        <w:t>s</w:t>
      </w:r>
      <w:r>
        <w:rPr>
          <w:b/>
          <w:sz w:val="40"/>
        </w:rPr>
        <w:t xml:space="preserve"> Trail 202</w:t>
      </w:r>
      <w:r w:rsidR="00AC111C">
        <w:rPr>
          <w:b/>
          <w:sz w:val="40"/>
        </w:rPr>
        <w:t>3</w:t>
      </w:r>
      <w:r>
        <w:rPr>
          <w:b/>
          <w:sz w:val="40"/>
        </w:rPr>
        <w:t xml:space="preserve"> </w:t>
      </w:r>
    </w:p>
    <w:p w14:paraId="231C8B77" w14:textId="77777777" w:rsidR="00F81CBE" w:rsidRDefault="00E85447">
      <w:pPr>
        <w:spacing w:after="0" w:line="259" w:lineRule="auto"/>
        <w:ind w:left="156" w:firstLine="0"/>
        <w:jc w:val="center"/>
      </w:pPr>
      <w:r>
        <w:rPr>
          <w:b/>
          <w:sz w:val="40"/>
        </w:rPr>
        <w:t xml:space="preserve"> </w:t>
      </w:r>
    </w:p>
    <w:p w14:paraId="1444FA9F" w14:textId="77777777" w:rsidR="00E85447" w:rsidRDefault="00E85447" w:rsidP="00E85447">
      <w:pPr>
        <w:spacing w:after="308" w:line="243" w:lineRule="auto"/>
        <w:ind w:left="0" w:right="781" w:firstLine="0"/>
        <w:rPr>
          <w:i/>
          <w:sz w:val="24"/>
        </w:rPr>
      </w:pPr>
    </w:p>
    <w:p w14:paraId="56E4B783" w14:textId="63291E83" w:rsidR="00F81CBE" w:rsidRDefault="006A581F" w:rsidP="006A581F">
      <w:pPr>
        <w:spacing w:after="308" w:line="243" w:lineRule="auto"/>
        <w:ind w:left="-5" w:right="781" w:hanging="10"/>
        <w:jc w:val="center"/>
      </w:pPr>
      <w:r>
        <w:rPr>
          <w:i/>
          <w:sz w:val="24"/>
        </w:rPr>
        <w:t>T</w:t>
      </w:r>
      <w:r w:rsidR="00E85447">
        <w:rPr>
          <w:i/>
          <w:sz w:val="24"/>
        </w:rPr>
        <w:t xml:space="preserve">he following is a list of potential insurers that may be suitable for your use during the Art Trail.  </w:t>
      </w:r>
      <w:r w:rsidR="00D54E27">
        <w:rPr>
          <w:i/>
          <w:sz w:val="24"/>
        </w:rPr>
        <w:t>Please note, w</w:t>
      </w:r>
      <w:r w:rsidR="00E85447" w:rsidRPr="00D54E27">
        <w:rPr>
          <w:i/>
          <w:sz w:val="24"/>
        </w:rPr>
        <w:t xml:space="preserve">e do not make any warranty that a particular product is suitable for your individual situation. If you are unsure </w:t>
      </w:r>
      <w:r w:rsidR="00D54E27">
        <w:rPr>
          <w:i/>
          <w:sz w:val="24"/>
        </w:rPr>
        <w:t xml:space="preserve">about </w:t>
      </w:r>
      <w:r w:rsidR="00E85447" w:rsidRPr="00D54E27">
        <w:rPr>
          <w:i/>
          <w:sz w:val="24"/>
        </w:rPr>
        <w:t xml:space="preserve">what type of insurance you require, or whether a particular insurance product is suitable for you, please seek professional advice.   </w:t>
      </w:r>
      <w:r w:rsidR="002C3610" w:rsidRPr="00D54E27">
        <w:rPr>
          <w:i/>
          <w:sz w:val="24"/>
        </w:rPr>
        <w:br/>
      </w:r>
    </w:p>
    <w:p w14:paraId="1F60F2D6" w14:textId="77777777" w:rsidR="00F81CBE" w:rsidRDefault="00E85447" w:rsidP="00F46178">
      <w:pPr>
        <w:pStyle w:val="Heading1"/>
        <w:ind w:left="0" w:firstLine="0"/>
      </w:pPr>
      <w:r>
        <w:t xml:space="preserve">AAMI  </w:t>
      </w:r>
    </w:p>
    <w:p w14:paraId="1A6518F8" w14:textId="1BD26FA8" w:rsidR="00F6473C" w:rsidRDefault="00E85447">
      <w:pPr>
        <w:spacing w:after="221" w:line="318" w:lineRule="auto"/>
        <w:ind w:left="30"/>
      </w:pPr>
      <w:r>
        <w:t>AAMI offers</w:t>
      </w:r>
      <w:r w:rsidR="00F75957">
        <w:t xml:space="preserve"> some options</w:t>
      </w:r>
      <w:r>
        <w:t xml:space="preserve"> </w:t>
      </w:r>
      <w:r w:rsidR="00F75957">
        <w:t xml:space="preserve">a) Artist working out of different venues with $10M Public &amp; Product Liability + $500,000 Professional Indemnity for $84 per month </w:t>
      </w:r>
      <w:hyperlink r:id="rId8" w:history="1">
        <w:r w:rsidR="00F6473C" w:rsidRPr="0018040F">
          <w:rPr>
            <w:rStyle w:val="Hyperlink"/>
          </w:rPr>
          <w:t>https://business.aami.com.au/about-your-business</w:t>
        </w:r>
      </w:hyperlink>
    </w:p>
    <w:p w14:paraId="6550B1D7" w14:textId="25366F92" w:rsidR="00F81CBE" w:rsidRDefault="00F75957" w:rsidP="00F6473C">
      <w:pPr>
        <w:spacing w:after="221" w:line="318" w:lineRule="auto"/>
        <w:ind w:left="28" w:firstLine="0"/>
      </w:pPr>
      <w:r>
        <w:t xml:space="preserve">b) </w:t>
      </w:r>
      <w:r w:rsidR="00E85447">
        <w:t xml:space="preserve">Product Liability and Public Liability insurance for market stall type exhibits. AAMI’s </w:t>
      </w:r>
      <w:proofErr w:type="gramStart"/>
      <w:r w:rsidR="00E85447">
        <w:t>minimum  cover</w:t>
      </w:r>
      <w:proofErr w:type="gramEnd"/>
      <w:r w:rsidR="00E85447">
        <w:t xml:space="preserve"> period is 3 months, which may be useful for those who are doing the Trail as a one off, or those  who are hobbyists and may not get the value out of an annual policy </w:t>
      </w:r>
      <w:r w:rsidR="00E85447">
        <w:rPr>
          <w:sz w:val="24"/>
        </w:rPr>
        <w:t xml:space="preserve"> </w:t>
      </w:r>
      <w:r w:rsidR="00E85447">
        <w:rPr>
          <w:color w:val="0000FF"/>
          <w:sz w:val="24"/>
          <w:u w:val="single" w:color="0000FF"/>
        </w:rPr>
        <w:t>https://www.aami.com.au/business-insurance/market-stall-exhibitor.html#tab2</w:t>
      </w:r>
      <w:r w:rsidR="00E85447">
        <w:rPr>
          <w:sz w:val="24"/>
        </w:rPr>
        <w:t xml:space="preserve"> </w:t>
      </w:r>
      <w:r w:rsidR="0039155C">
        <w:rPr>
          <w:sz w:val="24"/>
        </w:rPr>
        <w:br/>
      </w:r>
    </w:p>
    <w:p w14:paraId="78B05554" w14:textId="77777777" w:rsidR="00F81CBE" w:rsidRDefault="00E85447">
      <w:pPr>
        <w:pStyle w:val="Heading1"/>
        <w:spacing w:after="252"/>
        <w:ind w:left="20"/>
      </w:pPr>
      <w:r>
        <w:t xml:space="preserve">NAVA (National Association for the Visual Arts)  </w:t>
      </w:r>
    </w:p>
    <w:p w14:paraId="1FC67193" w14:textId="77777777" w:rsidR="00F81CBE" w:rsidRDefault="00E85447">
      <w:pPr>
        <w:spacing w:after="164"/>
        <w:ind w:left="30"/>
      </w:pPr>
      <w:r>
        <w:t xml:space="preserve">NAVA offers their Premium and Premium Plus Members access to a range of insurances for artists and artworks while in transit and on exhibition </w:t>
      </w:r>
      <w:r>
        <w:rPr>
          <w:color w:val="0000FF"/>
          <w:sz w:val="24"/>
          <w:u w:val="single" w:color="0000FF"/>
        </w:rPr>
        <w:t>https://visualarts.net.au/Membership/insurance/</w:t>
      </w:r>
      <w:r>
        <w:t xml:space="preserve"> </w:t>
      </w:r>
      <w:r>
        <w:rPr>
          <w:sz w:val="24"/>
        </w:rPr>
        <w:t xml:space="preserve"> </w:t>
      </w:r>
    </w:p>
    <w:p w14:paraId="75E02F12" w14:textId="77777777" w:rsidR="00F75957" w:rsidRPr="00F75957" w:rsidRDefault="00F75957" w:rsidP="00F75957">
      <w:pPr>
        <w:shd w:val="clear" w:color="auto" w:fill="FFFFFF"/>
        <w:spacing w:before="150" w:after="150" w:line="240" w:lineRule="auto"/>
        <w:ind w:left="0" w:firstLine="0"/>
      </w:pPr>
      <w:r w:rsidRPr="00F75957">
        <w:t xml:space="preserve">Through the NAVA Premium Plus Membership NAVA </w:t>
      </w:r>
      <w:proofErr w:type="gramStart"/>
      <w:r w:rsidRPr="00F75957">
        <w:t>is able to</w:t>
      </w:r>
      <w:proofErr w:type="gramEnd"/>
      <w:r w:rsidRPr="00F75957">
        <w:t xml:space="preserve"> offer members seven types of heavily discounted insurance. Premium Plus Membership is exclusively available for professional visual artists, curators, installers, registrars, </w:t>
      </w:r>
      <w:proofErr w:type="gramStart"/>
      <w:r w:rsidRPr="00F75957">
        <w:t>conservators</w:t>
      </w:r>
      <w:proofErr w:type="gramEnd"/>
      <w:r w:rsidRPr="00F75957">
        <w:t xml:space="preserve"> and arts administrators. </w:t>
      </w:r>
    </w:p>
    <w:p w14:paraId="347AC478" w14:textId="77777777" w:rsidR="00F75957" w:rsidRPr="00F75957" w:rsidRDefault="00F75957" w:rsidP="00F75957">
      <w:pPr>
        <w:shd w:val="clear" w:color="auto" w:fill="FFFFFF"/>
        <w:spacing w:before="150" w:after="150" w:line="240" w:lineRule="auto"/>
        <w:ind w:left="0" w:firstLine="0"/>
      </w:pPr>
      <w:r w:rsidRPr="00F75957">
        <w:t>The insurance package included in the Premium Plus Membership offers:</w:t>
      </w:r>
    </w:p>
    <w:p w14:paraId="64CFFE0B" w14:textId="77777777" w:rsidR="00F75957" w:rsidRPr="00F75957" w:rsidRDefault="00F75957" w:rsidP="00F75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 w:right="450"/>
      </w:pPr>
      <w:r w:rsidRPr="00F75957">
        <w:t>Public liability</w:t>
      </w:r>
    </w:p>
    <w:p w14:paraId="1A51CCA8" w14:textId="77777777" w:rsidR="00F75957" w:rsidRPr="00F75957" w:rsidRDefault="00F75957" w:rsidP="00F75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 w:right="450"/>
      </w:pPr>
      <w:r w:rsidRPr="00F75957">
        <w:t>Products liability</w:t>
      </w:r>
    </w:p>
    <w:p w14:paraId="4F2508A5" w14:textId="77777777" w:rsidR="00F75957" w:rsidRPr="00F75957" w:rsidRDefault="00F75957" w:rsidP="00F75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 w:right="450"/>
      </w:pPr>
      <w:r w:rsidRPr="00F75957">
        <w:t>Professional indemnity extension</w:t>
      </w:r>
    </w:p>
    <w:p w14:paraId="5AC983F2" w14:textId="77777777" w:rsidR="00F75957" w:rsidRPr="00F75957" w:rsidRDefault="00F75957" w:rsidP="00F75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 w:right="450"/>
      </w:pPr>
      <w:r w:rsidRPr="00F75957">
        <w:t>Property in custody or control</w:t>
      </w:r>
    </w:p>
    <w:p w14:paraId="7FD7CB3A" w14:textId="77777777" w:rsidR="00F75957" w:rsidRPr="00F75957" w:rsidRDefault="00F75957" w:rsidP="00F75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 w:right="450"/>
      </w:pPr>
      <w:proofErr w:type="gramStart"/>
      <w:r w:rsidRPr="00F75957">
        <w:t>Tenants</w:t>
      </w:r>
      <w:proofErr w:type="gramEnd"/>
      <w:r w:rsidRPr="00F75957">
        <w:t xml:space="preserve"> liability</w:t>
      </w:r>
    </w:p>
    <w:p w14:paraId="149C7AFE" w14:textId="77777777" w:rsidR="00F75957" w:rsidRPr="00F75957" w:rsidRDefault="00F75957" w:rsidP="00F75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 w:right="450"/>
      </w:pPr>
      <w:r w:rsidRPr="00F75957">
        <w:t>Personal accident</w:t>
      </w:r>
    </w:p>
    <w:p w14:paraId="52270CC2" w14:textId="1D3164FA" w:rsidR="00F75957" w:rsidRPr="00F75957" w:rsidRDefault="00F75957" w:rsidP="00F75957">
      <w:pPr>
        <w:shd w:val="clear" w:color="auto" w:fill="FFFFFF"/>
        <w:spacing w:before="150" w:after="150" w:line="240" w:lineRule="auto"/>
        <w:ind w:left="0" w:firstLine="0"/>
      </w:pPr>
      <w:r w:rsidRPr="00F75957">
        <w:t>The Premium Plus Membership costs $298.00 annually.</w:t>
      </w:r>
      <w:r w:rsidR="00F6473C">
        <w:br/>
      </w:r>
    </w:p>
    <w:p w14:paraId="313AF5A9" w14:textId="77777777" w:rsidR="00F81CBE" w:rsidRDefault="00E85447">
      <w:pPr>
        <w:pStyle w:val="Heading2"/>
        <w:spacing w:after="319"/>
        <w:ind w:left="17"/>
      </w:pPr>
      <w:proofErr w:type="spellStart"/>
      <w:r>
        <w:t>Artsource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7E4D8B" w14:textId="56B89721" w:rsidR="00216D04" w:rsidRPr="00216D04" w:rsidRDefault="00E85447" w:rsidP="00216D04">
      <w:pPr>
        <w:spacing w:after="167" w:line="259" w:lineRule="auto"/>
        <w:ind w:left="26" w:firstLine="0"/>
      </w:pPr>
      <w:proofErr w:type="spellStart"/>
      <w:r>
        <w:t>Artsource</w:t>
      </w:r>
      <w:proofErr w:type="spellEnd"/>
      <w:r>
        <w:t xml:space="preserve"> - </w:t>
      </w:r>
      <w:r w:rsidRPr="00231B2A">
        <w:t xml:space="preserve">MAX </w:t>
      </w:r>
      <w:proofErr w:type="gramStart"/>
      <w:r w:rsidRPr="00231B2A">
        <w:t>membership</w:t>
      </w:r>
      <w:r>
        <w:t xml:space="preserve"> </w:t>
      </w:r>
      <w:r w:rsidRPr="00231B2A">
        <w:t xml:space="preserve"> </w:t>
      </w:r>
      <w:r w:rsidR="00216D04" w:rsidRPr="00231B2A">
        <w:rPr>
          <w:b/>
          <w:bCs/>
        </w:rPr>
        <w:t>$</w:t>
      </w:r>
      <w:proofErr w:type="gramEnd"/>
      <w:r w:rsidR="00216D04" w:rsidRPr="00231B2A">
        <w:rPr>
          <w:b/>
          <w:bCs/>
        </w:rPr>
        <w:t>340 per year</w:t>
      </w:r>
      <w:r w:rsidR="00216D04" w:rsidRPr="00231B2A">
        <w:br/>
      </w:r>
      <w:r w:rsidR="00216D04" w:rsidRPr="00231B2A">
        <w:br/>
      </w:r>
      <w:r w:rsidR="00231B2A">
        <w:rPr>
          <w:i/>
          <w:iCs/>
        </w:rPr>
        <w:lastRenderedPageBreak/>
        <w:t xml:space="preserve">Note: </w:t>
      </w:r>
      <w:r w:rsidR="00216D04" w:rsidRPr="00231B2A">
        <w:rPr>
          <w:i/>
          <w:iCs/>
        </w:rPr>
        <w:t>Half-yearly payment plans available</w:t>
      </w:r>
      <w:r w:rsidR="00231B2A">
        <w:rPr>
          <w:i/>
          <w:iCs/>
        </w:rPr>
        <w:t xml:space="preserve"> </w:t>
      </w:r>
      <w:r w:rsidR="00231B2A" w:rsidRPr="00231B2A">
        <w:rPr>
          <w:i/>
          <w:iCs/>
        </w:rPr>
        <w:t>and a</w:t>
      </w:r>
      <w:r w:rsidR="00231B2A" w:rsidRPr="00231B2A">
        <w:rPr>
          <w:i/>
          <w:iCs/>
        </w:rPr>
        <w:t>nnual membership fees are tax deductible for practising professionals</w:t>
      </w:r>
    </w:p>
    <w:p w14:paraId="79114B18" w14:textId="77777777" w:rsidR="00231B2A" w:rsidRDefault="00216D04" w:rsidP="00231B2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lang w:eastAsia="en-GB"/>
        </w:rPr>
      </w:pPr>
      <w:r w:rsidRPr="00231B2A">
        <w:rPr>
          <w:rFonts w:ascii="Calibri" w:eastAsia="Calibri" w:hAnsi="Calibri" w:cs="Calibri"/>
          <w:color w:val="000000"/>
          <w:sz w:val="22"/>
          <w:lang w:eastAsia="en-GB"/>
        </w:rPr>
        <w:t xml:space="preserve">MAX membership provides all the benefits of </w:t>
      </w:r>
      <w:proofErr w:type="spellStart"/>
      <w:r w:rsidRPr="00231B2A">
        <w:rPr>
          <w:rFonts w:ascii="Calibri" w:eastAsia="Calibri" w:hAnsi="Calibri" w:cs="Calibri"/>
          <w:color w:val="000000"/>
          <w:sz w:val="22"/>
          <w:lang w:eastAsia="en-GB"/>
        </w:rPr>
        <w:t>Artsource</w:t>
      </w:r>
      <w:proofErr w:type="spellEnd"/>
      <w:r w:rsidRPr="00231B2A">
        <w:rPr>
          <w:rFonts w:ascii="Calibri" w:eastAsia="Calibri" w:hAnsi="Calibri" w:cs="Calibri"/>
          <w:color w:val="000000"/>
          <w:sz w:val="22"/>
          <w:lang w:eastAsia="en-GB"/>
        </w:rPr>
        <w:t xml:space="preserve"> ACCESS and </w:t>
      </w:r>
      <w:proofErr w:type="spellStart"/>
      <w:r w:rsidRPr="00231B2A">
        <w:rPr>
          <w:rFonts w:ascii="Calibri" w:eastAsia="Calibri" w:hAnsi="Calibri" w:cs="Calibri"/>
          <w:color w:val="000000"/>
          <w:sz w:val="22"/>
          <w:lang w:eastAsia="en-GB"/>
        </w:rPr>
        <w:t>Artsource</w:t>
      </w:r>
      <w:proofErr w:type="spellEnd"/>
      <w:r w:rsidRPr="00231B2A">
        <w:rPr>
          <w:rFonts w:ascii="Calibri" w:eastAsia="Calibri" w:hAnsi="Calibri" w:cs="Calibri"/>
          <w:color w:val="000000"/>
          <w:sz w:val="22"/>
          <w:lang w:eastAsia="en-GB"/>
        </w:rPr>
        <w:t xml:space="preserve"> PLUS, but with an insurance package designed specifically for professional visual artists.</w:t>
      </w:r>
    </w:p>
    <w:p w14:paraId="3A847F0A" w14:textId="63E3D713" w:rsidR="00231B2A" w:rsidRPr="00231B2A" w:rsidRDefault="00231B2A" w:rsidP="00231B2A">
      <w:pPr>
        <w:pStyle w:val="Heading1"/>
        <w:spacing w:after="225"/>
        <w:textAlignment w:val="baseline"/>
        <w:rPr>
          <w:b w:val="0"/>
          <w:sz w:val="22"/>
        </w:rPr>
      </w:pPr>
      <w:r>
        <w:rPr>
          <w:b w:val="0"/>
          <w:sz w:val="22"/>
        </w:rPr>
        <w:br/>
      </w:r>
      <w:r w:rsidRPr="00231B2A">
        <w:rPr>
          <w:b w:val="0"/>
          <w:sz w:val="22"/>
        </w:rPr>
        <w:t>The Insurance Covers</w:t>
      </w:r>
    </w:p>
    <w:p w14:paraId="080A7B80" w14:textId="77777777" w:rsidR="00231B2A" w:rsidRPr="00231B2A" w:rsidRDefault="00231B2A" w:rsidP="00231B2A">
      <w:pPr>
        <w:numPr>
          <w:ilvl w:val="0"/>
          <w:numId w:val="5"/>
        </w:numPr>
        <w:spacing w:after="0" w:line="240" w:lineRule="auto"/>
        <w:textAlignment w:val="baseline"/>
      </w:pPr>
      <w:r w:rsidRPr="00231B2A">
        <w:t>Public Liability </w:t>
      </w:r>
      <w:proofErr w:type="gramStart"/>
      <w:r w:rsidRPr="00231B2A">
        <w:t>$20,000,000;</w:t>
      </w:r>
      <w:proofErr w:type="gramEnd"/>
    </w:p>
    <w:p w14:paraId="1530A150" w14:textId="77777777" w:rsidR="00231B2A" w:rsidRPr="00231B2A" w:rsidRDefault="00231B2A" w:rsidP="00231B2A">
      <w:pPr>
        <w:numPr>
          <w:ilvl w:val="0"/>
          <w:numId w:val="5"/>
        </w:numPr>
        <w:spacing w:after="0" w:line="240" w:lineRule="auto"/>
        <w:textAlignment w:val="baseline"/>
      </w:pPr>
      <w:r w:rsidRPr="00231B2A">
        <w:t>Products Liability </w:t>
      </w:r>
      <w:proofErr w:type="gramStart"/>
      <w:r w:rsidRPr="00231B2A">
        <w:t>$20,000,000;</w:t>
      </w:r>
      <w:proofErr w:type="gramEnd"/>
    </w:p>
    <w:p w14:paraId="05A93C4E" w14:textId="77777777" w:rsidR="00231B2A" w:rsidRPr="00231B2A" w:rsidRDefault="00231B2A" w:rsidP="00231B2A">
      <w:pPr>
        <w:numPr>
          <w:ilvl w:val="0"/>
          <w:numId w:val="5"/>
        </w:numPr>
        <w:spacing w:after="0" w:line="240" w:lineRule="auto"/>
        <w:textAlignment w:val="baseline"/>
      </w:pPr>
      <w:r w:rsidRPr="00231B2A">
        <w:t xml:space="preserve">Personal Accident up to $1,000/week for one </w:t>
      </w:r>
      <w:proofErr w:type="gramStart"/>
      <w:r w:rsidRPr="00231B2A">
        <w:t>year;</w:t>
      </w:r>
      <w:proofErr w:type="gramEnd"/>
    </w:p>
    <w:p w14:paraId="487B1F54" w14:textId="77777777" w:rsidR="00231B2A" w:rsidRPr="00231B2A" w:rsidRDefault="00231B2A" w:rsidP="00231B2A">
      <w:pPr>
        <w:pStyle w:val="NormalWeb"/>
        <w:spacing w:before="0" w:beforeAutospacing="0" w:after="300" w:afterAutospacing="0"/>
        <w:textAlignment w:val="baseline"/>
        <w:rPr>
          <w:rFonts w:ascii="Calibri" w:eastAsia="Calibri" w:hAnsi="Calibri" w:cs="Calibri"/>
          <w:color w:val="000000"/>
          <w:sz w:val="22"/>
          <w:lang w:eastAsia="en-GB"/>
        </w:rPr>
      </w:pPr>
      <w:proofErr w:type="gramStart"/>
      <w:r w:rsidRPr="00231B2A">
        <w:rPr>
          <w:rFonts w:ascii="Calibri" w:eastAsia="Calibri" w:hAnsi="Calibri" w:cs="Calibri"/>
          <w:color w:val="000000"/>
          <w:sz w:val="22"/>
          <w:lang w:eastAsia="en-GB"/>
        </w:rPr>
        <w:t>Plus</w:t>
      </w:r>
      <w:proofErr w:type="gramEnd"/>
      <w:r w:rsidRPr="00231B2A">
        <w:rPr>
          <w:rFonts w:ascii="Calibri" w:eastAsia="Calibri" w:hAnsi="Calibri" w:cs="Calibri"/>
          <w:color w:val="000000"/>
          <w:sz w:val="22"/>
          <w:lang w:eastAsia="en-GB"/>
        </w:rPr>
        <w:t xml:space="preserve"> more.</w:t>
      </w:r>
    </w:p>
    <w:p w14:paraId="4356EB58" w14:textId="0A32EE17" w:rsidR="00F81CBE" w:rsidRDefault="00216D04">
      <w:pPr>
        <w:spacing w:after="0" w:line="259" w:lineRule="auto"/>
        <w:ind w:left="32" w:firstLine="0"/>
      </w:pPr>
      <w:r w:rsidRPr="00216D04">
        <w:rPr>
          <w:b/>
        </w:rPr>
        <w:t>https://www.artsource.net.au/Services/Insurance</w:t>
      </w:r>
      <w:r w:rsidR="00E85447">
        <w:t xml:space="preserve"> </w:t>
      </w:r>
    </w:p>
    <w:p w14:paraId="788F5F10" w14:textId="1CE1E9F5" w:rsidR="00F81CBE" w:rsidRDefault="00E85447">
      <w:pPr>
        <w:spacing w:after="31" w:line="259" w:lineRule="auto"/>
        <w:ind w:left="32" w:firstLine="0"/>
      </w:pPr>
      <w:r>
        <w:t xml:space="preserve"> </w:t>
      </w:r>
    </w:p>
    <w:p w14:paraId="21D913E7" w14:textId="77777777" w:rsidR="00216D04" w:rsidRDefault="00216D04">
      <w:pPr>
        <w:spacing w:after="31" w:line="259" w:lineRule="auto"/>
        <w:ind w:left="32" w:firstLine="0"/>
      </w:pPr>
    </w:p>
    <w:p w14:paraId="2F3EEFAF" w14:textId="77777777" w:rsidR="00F81CBE" w:rsidRDefault="00E85447">
      <w:pPr>
        <w:pStyle w:val="Heading2"/>
        <w:spacing w:after="228"/>
        <w:ind w:left="17"/>
      </w:pPr>
      <w:proofErr w:type="spellStart"/>
      <w:r>
        <w:t>Guildhouse</w:t>
      </w:r>
      <w:proofErr w:type="spellEnd"/>
      <w:r>
        <w:t xml:space="preserve"> – Local Community Insurance Services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19B0AD" w14:textId="4938041B" w:rsidR="00050028" w:rsidRDefault="00050028">
      <w:pPr>
        <w:spacing w:after="262"/>
        <w:ind w:left="30"/>
      </w:pPr>
      <w:r>
        <w:t xml:space="preserve">Find out more here: </w:t>
      </w:r>
      <w:r>
        <w:rPr>
          <w:color w:val="0000FF"/>
          <w:u w:val="single" w:color="0000FF"/>
        </w:rPr>
        <w:t>https://guildhouse.org.au/membership</w:t>
      </w:r>
      <w:r>
        <w:t xml:space="preserve"> </w:t>
      </w:r>
    </w:p>
    <w:p w14:paraId="1C7DE49E" w14:textId="420BC1E1" w:rsidR="00F81CBE" w:rsidRDefault="00E85447">
      <w:pPr>
        <w:spacing w:after="262"/>
        <w:ind w:left="30"/>
      </w:pPr>
      <w:proofErr w:type="spellStart"/>
      <w:r>
        <w:t>Guildhouse</w:t>
      </w:r>
      <w:proofErr w:type="spellEnd"/>
      <w:r>
        <w:t xml:space="preserve"> Accredited or Allied membership offers the following six types of insurance: </w:t>
      </w:r>
      <w:r>
        <w:rPr>
          <w:sz w:val="24"/>
        </w:rPr>
        <w:t xml:space="preserve"> </w:t>
      </w:r>
    </w:p>
    <w:p w14:paraId="24B84549" w14:textId="77777777" w:rsidR="00F81CBE" w:rsidRDefault="00E85447">
      <w:pPr>
        <w:numPr>
          <w:ilvl w:val="0"/>
          <w:numId w:val="3"/>
        </w:numPr>
        <w:ind w:hanging="159"/>
      </w:pPr>
      <w:r>
        <w:t xml:space="preserve">Public Liability (up to $20,000,000) </w:t>
      </w:r>
      <w:r>
        <w:rPr>
          <w:sz w:val="24"/>
        </w:rPr>
        <w:t xml:space="preserve"> </w:t>
      </w:r>
    </w:p>
    <w:p w14:paraId="4C46CAB9" w14:textId="77777777" w:rsidR="00F81CBE" w:rsidRDefault="00E85447">
      <w:pPr>
        <w:numPr>
          <w:ilvl w:val="0"/>
          <w:numId w:val="3"/>
        </w:numPr>
        <w:ind w:hanging="159"/>
      </w:pPr>
      <w:r>
        <w:t xml:space="preserve">Products Liability (up to $20,000,000) </w:t>
      </w:r>
      <w:r>
        <w:rPr>
          <w:sz w:val="24"/>
        </w:rPr>
        <w:t xml:space="preserve"> </w:t>
      </w:r>
    </w:p>
    <w:p w14:paraId="52DC06CE" w14:textId="77777777" w:rsidR="00F81CBE" w:rsidRDefault="00E85447">
      <w:pPr>
        <w:numPr>
          <w:ilvl w:val="0"/>
          <w:numId w:val="3"/>
        </w:numPr>
        <w:ind w:hanging="159"/>
      </w:pPr>
      <w:r>
        <w:t xml:space="preserve">Professional Indemnity (up to $5,000,000) </w:t>
      </w:r>
      <w:r>
        <w:rPr>
          <w:sz w:val="24"/>
        </w:rPr>
        <w:t xml:space="preserve"> </w:t>
      </w:r>
    </w:p>
    <w:p w14:paraId="5DFDE061" w14:textId="77777777" w:rsidR="00F81CBE" w:rsidRDefault="00E85447">
      <w:pPr>
        <w:numPr>
          <w:ilvl w:val="0"/>
          <w:numId w:val="3"/>
        </w:numPr>
        <w:ind w:hanging="159"/>
      </w:pPr>
      <w:r>
        <w:t xml:space="preserve">Tenants Liability (up to $20,000,000) </w:t>
      </w:r>
      <w:r>
        <w:rPr>
          <w:sz w:val="24"/>
        </w:rPr>
        <w:t xml:space="preserve"> </w:t>
      </w:r>
    </w:p>
    <w:p w14:paraId="6F95D761" w14:textId="77777777" w:rsidR="00F81CBE" w:rsidRDefault="00E85447">
      <w:pPr>
        <w:numPr>
          <w:ilvl w:val="0"/>
          <w:numId w:val="3"/>
        </w:numPr>
        <w:ind w:hanging="159"/>
      </w:pPr>
      <w:r>
        <w:t xml:space="preserve">Goods in Physical and Legal Control (up to $100,000) </w:t>
      </w:r>
      <w:r>
        <w:rPr>
          <w:sz w:val="24"/>
        </w:rPr>
        <w:t xml:space="preserve"> </w:t>
      </w:r>
    </w:p>
    <w:p w14:paraId="6274A4E3" w14:textId="77777777" w:rsidR="00F81CBE" w:rsidRDefault="00E85447">
      <w:pPr>
        <w:numPr>
          <w:ilvl w:val="0"/>
          <w:numId w:val="3"/>
        </w:numPr>
        <w:ind w:hanging="159"/>
      </w:pPr>
      <w:r>
        <w:t xml:space="preserve">Personal Accident (up to $1000 per week) </w:t>
      </w:r>
      <w:r>
        <w:rPr>
          <w:sz w:val="24"/>
        </w:rPr>
        <w:t xml:space="preserve"> </w:t>
      </w:r>
    </w:p>
    <w:p w14:paraId="32A233D0" w14:textId="4F26F1B9" w:rsidR="00050028" w:rsidRPr="00050028" w:rsidRDefault="00D54E27" w:rsidP="00050028">
      <w:pPr>
        <w:pStyle w:val="Heading6"/>
        <w:shd w:val="clear" w:color="auto" w:fill="FFFFFF"/>
        <w:spacing w:before="0" w:line="288" w:lineRule="atLeast"/>
        <w:textAlignment w:val="baseline"/>
        <w:rPr>
          <w:rFonts w:ascii="helvetica-neue" w:eastAsia="Times New Roman" w:hAnsi="helvetica-neue" w:cs="Times New Roman"/>
          <w:color w:val="000000"/>
          <w:sz w:val="21"/>
          <w:szCs w:val="21"/>
          <w:lang w:eastAsia="en-AU"/>
        </w:rPr>
      </w:pPr>
      <w:r>
        <w:t>F</w:t>
      </w:r>
      <w:r w:rsidR="00E85447">
        <w:t xml:space="preserve">ind out more about this policy here: </w:t>
      </w:r>
      <w:r w:rsidR="00E85447">
        <w:rPr>
          <w:color w:val="0000FF"/>
          <w:u w:val="single" w:color="0000FF"/>
        </w:rPr>
        <w:t>https://guildhouse.org.au/membership</w:t>
      </w:r>
      <w:r w:rsidR="00E85447">
        <w:t xml:space="preserve"> </w:t>
      </w:r>
      <w:r w:rsidR="00803046">
        <w:br/>
      </w:r>
      <w:r w:rsidR="00050028">
        <w:rPr>
          <w:rFonts w:eastAsia="Times New Roman" w:cs="Times New Roman"/>
          <w:sz w:val="21"/>
          <w:szCs w:val="21"/>
          <w:lang w:eastAsia="en-AU"/>
        </w:rPr>
        <w:br/>
      </w:r>
      <w:r w:rsidR="00050028" w:rsidRPr="00050028">
        <w:rPr>
          <w:rFonts w:eastAsia="Times New Roman" w:cs="Times New Roman"/>
          <w:sz w:val="21"/>
          <w:szCs w:val="21"/>
          <w:lang w:eastAsia="en-AU"/>
        </w:rPr>
        <w:t>Accredited Membership</w:t>
      </w:r>
      <w:r w:rsidR="00050028" w:rsidRPr="00050028">
        <w:rPr>
          <w:rFonts w:ascii="helvetica-neue" w:eastAsia="Times New Roman" w:hAnsi="helvetica-neue" w:cs="Times New Roman"/>
          <w:color w:val="000000"/>
          <w:sz w:val="21"/>
          <w:szCs w:val="21"/>
          <w:lang w:eastAsia="en-AU"/>
        </w:rPr>
        <w:br/>
      </w:r>
      <w:r w:rsidR="00050028" w:rsidRPr="00050028">
        <w:rPr>
          <w:rFonts w:eastAsia="Times New Roman" w:cs="Times New Roman"/>
          <w:sz w:val="21"/>
          <w:szCs w:val="21"/>
          <w:lang w:eastAsia="en-AU"/>
        </w:rPr>
        <w:t>$290 p/</w:t>
      </w:r>
      <w:proofErr w:type="spellStart"/>
      <w:r w:rsidR="00050028" w:rsidRPr="00050028">
        <w:rPr>
          <w:rFonts w:eastAsia="Times New Roman" w:cs="Times New Roman"/>
          <w:sz w:val="21"/>
          <w:szCs w:val="21"/>
          <w:lang w:eastAsia="en-AU"/>
        </w:rPr>
        <w:t>yr</w:t>
      </w:r>
      <w:proofErr w:type="spellEnd"/>
    </w:p>
    <w:p w14:paraId="13AA8AAE" w14:textId="77777777" w:rsidR="00050028" w:rsidRPr="00050028" w:rsidRDefault="00050028" w:rsidP="00050028">
      <w:pPr>
        <w:spacing w:after="262"/>
        <w:ind w:left="30"/>
      </w:pPr>
      <w:r w:rsidRPr="00050028">
        <w:t xml:space="preserve">Perfect for artists, craftspeople, designers, curators, arts </w:t>
      </w:r>
      <w:proofErr w:type="gramStart"/>
      <w:r w:rsidRPr="00050028">
        <w:t>workers</w:t>
      </w:r>
      <w:proofErr w:type="gramEnd"/>
      <w:r w:rsidRPr="00050028">
        <w:t xml:space="preserve"> and installers who need insurance and want all the benefits of being a </w:t>
      </w:r>
      <w:proofErr w:type="spellStart"/>
      <w:r w:rsidRPr="00050028">
        <w:t>Guildhouse</w:t>
      </w:r>
      <w:proofErr w:type="spellEnd"/>
      <w:r w:rsidRPr="00050028">
        <w:t xml:space="preserve"> Member. Applications are reviewed monthly and require demonstrable experience in your field by supplying an artist statement, bio, CV and 8 high-quality images of your work.</w:t>
      </w:r>
    </w:p>
    <w:p w14:paraId="10970011" w14:textId="77777777" w:rsidR="00050028" w:rsidRDefault="00050028" w:rsidP="000500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-neue" w:hAnsi="helvetica-neue"/>
          <w:color w:val="000000"/>
          <w:sz w:val="21"/>
          <w:szCs w:val="21"/>
        </w:rPr>
      </w:pPr>
      <w:r>
        <w:rPr>
          <w:rStyle w:val="Strong"/>
          <w:rFonts w:ascii="helvetica-neue" w:hAnsi="helvetica-neue"/>
          <w:color w:val="000000"/>
          <w:sz w:val="21"/>
          <w:szCs w:val="21"/>
          <w:bdr w:val="none" w:sz="0" w:space="0" w:color="auto" w:frame="1"/>
        </w:rPr>
        <w:t>Accredited Membership Includes:</w:t>
      </w:r>
    </w:p>
    <w:p w14:paraId="0BEA5143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>Tailor-made Insurance package</w:t>
      </w:r>
    </w:p>
    <w:p w14:paraId="373C3CF3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 xml:space="preserve">Eligible for </w:t>
      </w:r>
      <w:proofErr w:type="spellStart"/>
      <w:r w:rsidRPr="00050028">
        <w:t>Guildhouse</w:t>
      </w:r>
      <w:proofErr w:type="spellEnd"/>
      <w:r w:rsidRPr="00050028">
        <w:t xml:space="preserve"> programs</w:t>
      </w:r>
    </w:p>
    <w:p w14:paraId="1CFB064E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>One-on-one Advice Bank sessions</w:t>
      </w:r>
    </w:p>
    <w:p w14:paraId="652D9183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>Professional development opportunities</w:t>
      </w:r>
    </w:p>
    <w:p w14:paraId="20342AC1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 xml:space="preserve">Free or discounted entry to INFORM, </w:t>
      </w:r>
      <w:proofErr w:type="spellStart"/>
      <w:r w:rsidRPr="00050028">
        <w:t>reVision</w:t>
      </w:r>
      <w:proofErr w:type="spellEnd"/>
      <w:r w:rsidRPr="00050028">
        <w:t xml:space="preserve"> and other </w:t>
      </w:r>
      <w:proofErr w:type="spellStart"/>
      <w:r w:rsidRPr="00050028">
        <w:t>Guildhouse</w:t>
      </w:r>
      <w:proofErr w:type="spellEnd"/>
      <w:r w:rsidRPr="00050028">
        <w:t xml:space="preserve"> events</w:t>
      </w:r>
    </w:p>
    <w:p w14:paraId="0C58F1A1" w14:textId="77777777" w:rsidR="00050028" w:rsidRPr="00050028" w:rsidRDefault="00050028" w:rsidP="00050028">
      <w:pPr>
        <w:numPr>
          <w:ilvl w:val="0"/>
          <w:numId w:val="3"/>
        </w:numPr>
        <w:ind w:hanging="159"/>
      </w:pPr>
      <w:proofErr w:type="spellStart"/>
      <w:r w:rsidRPr="00050028">
        <w:t>eBulletins</w:t>
      </w:r>
      <w:proofErr w:type="spellEnd"/>
      <w:r w:rsidRPr="00050028">
        <w:t xml:space="preserve"> and </w:t>
      </w:r>
      <w:proofErr w:type="spellStart"/>
      <w:r w:rsidRPr="00050028">
        <w:t>eFlyers</w:t>
      </w:r>
      <w:proofErr w:type="spellEnd"/>
      <w:r w:rsidRPr="00050028">
        <w:t xml:space="preserve"> full of sector news</w:t>
      </w:r>
    </w:p>
    <w:p w14:paraId="4B3A53DA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 xml:space="preserve">Access to Member content on the </w:t>
      </w:r>
      <w:proofErr w:type="spellStart"/>
      <w:r w:rsidRPr="00050028">
        <w:t>Guildhouse</w:t>
      </w:r>
      <w:proofErr w:type="spellEnd"/>
      <w:r w:rsidRPr="00050028">
        <w:t xml:space="preserve"> website</w:t>
      </w:r>
    </w:p>
    <w:p w14:paraId="17AFAC0A" w14:textId="77777777" w:rsidR="00050028" w:rsidRPr="00050028" w:rsidRDefault="00050028" w:rsidP="00050028">
      <w:pPr>
        <w:numPr>
          <w:ilvl w:val="0"/>
          <w:numId w:val="3"/>
        </w:numPr>
        <w:ind w:hanging="159"/>
      </w:pPr>
      <w:r w:rsidRPr="00050028">
        <w:t>Partner discounts</w:t>
      </w:r>
    </w:p>
    <w:p w14:paraId="2FE69406" w14:textId="4967A6F1" w:rsidR="00F81CBE" w:rsidRDefault="00F81CBE">
      <w:pPr>
        <w:spacing w:after="336"/>
        <w:ind w:left="30"/>
      </w:pPr>
    </w:p>
    <w:p w14:paraId="5AEF966D" w14:textId="77777777" w:rsidR="00F81CBE" w:rsidRDefault="00E85447">
      <w:pPr>
        <w:pStyle w:val="Heading2"/>
        <w:ind w:left="17"/>
      </w:pPr>
      <w:r>
        <w:lastRenderedPageBreak/>
        <w:t xml:space="preserve">ASR Underwriting Agencies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6AAB31" w14:textId="32008A1E" w:rsidR="00F81CBE" w:rsidRDefault="00E85447">
      <w:pPr>
        <w:spacing w:after="167"/>
        <w:ind w:left="30"/>
      </w:pPr>
      <w:r>
        <w:t xml:space="preserve">Specialised liability insurance for festivals and events that can cater for any length of time, from an hour to several months. Policy features limits up to $50 million, short term and annual policies available, Lloyd’s of London security. Find out more here: </w:t>
      </w:r>
      <w:r>
        <w:rPr>
          <w:color w:val="0000FF"/>
          <w:u w:val="single" w:color="0000FF"/>
        </w:rPr>
        <w:t>https://asruw.com.au/products-services/event-liability/</w:t>
      </w:r>
      <w:r>
        <w:t xml:space="preserve"> </w:t>
      </w:r>
    </w:p>
    <w:p w14:paraId="085E336F" w14:textId="20E7EEA3" w:rsidR="007D6A6A" w:rsidRDefault="007D6A6A">
      <w:pPr>
        <w:spacing w:after="167"/>
        <w:ind w:left="30"/>
      </w:pPr>
    </w:p>
    <w:p w14:paraId="1D4DB4D0" w14:textId="5F2368B6" w:rsidR="007D6A6A" w:rsidRDefault="007D6A6A" w:rsidP="007D6A6A">
      <w:pPr>
        <w:pStyle w:val="Heading2"/>
        <w:ind w:left="17"/>
      </w:pPr>
      <w:proofErr w:type="spellStart"/>
      <w:r>
        <w:t>B</w:t>
      </w:r>
      <w:r w:rsidR="005A1885">
        <w:t>izcover</w:t>
      </w:r>
      <w:proofErr w:type="spellEnd"/>
    </w:p>
    <w:p w14:paraId="491E43F0" w14:textId="6C74EED9" w:rsidR="007D6A6A" w:rsidRDefault="002C3610" w:rsidP="007D6A6A">
      <w:pPr>
        <w:spacing w:after="167"/>
        <w:ind w:left="30"/>
        <w:rPr>
          <w:color w:val="0000FF"/>
          <w:u w:val="single" w:color="0000FF"/>
        </w:rPr>
      </w:pPr>
      <w:r>
        <w:t>Small business and Public Liability</w:t>
      </w:r>
      <w:r w:rsidR="007D6A6A">
        <w:t xml:space="preserve">: </w:t>
      </w:r>
      <w:hyperlink r:id="rId9" w:history="1">
        <w:r w:rsidRPr="00B20718">
          <w:rPr>
            <w:rStyle w:val="Hyperlink"/>
          </w:rPr>
          <w:t>https://www.bizcover.com.au/what-is-public-liability-insurance/</w:t>
        </w:r>
      </w:hyperlink>
    </w:p>
    <w:p w14:paraId="5CFBE7C7" w14:textId="46F79B54" w:rsidR="005A1885" w:rsidRDefault="005A1885" w:rsidP="007D6A6A">
      <w:pPr>
        <w:spacing w:after="167"/>
        <w:ind w:left="30"/>
        <w:rPr>
          <w:color w:val="0000FF"/>
          <w:u w:val="single" w:color="0000FF"/>
        </w:rPr>
      </w:pPr>
    </w:p>
    <w:p w14:paraId="150A7A3F" w14:textId="4D83FFB0" w:rsidR="005A1885" w:rsidRDefault="005A1885" w:rsidP="005A1885">
      <w:pPr>
        <w:pStyle w:val="Heading2"/>
        <w:ind w:left="17"/>
      </w:pPr>
      <w:r>
        <w:t>Youi</w:t>
      </w:r>
    </w:p>
    <w:p w14:paraId="2606334E" w14:textId="174F270C" w:rsidR="007B539E" w:rsidRDefault="007B539E" w:rsidP="005A1885">
      <w:pPr>
        <w:spacing w:after="167"/>
        <w:ind w:left="30"/>
      </w:pPr>
      <w:r>
        <w:t>Offers professional Artist cover options</w:t>
      </w:r>
    </w:p>
    <w:p w14:paraId="4E007337" w14:textId="2B5B3EA6" w:rsidR="005A1885" w:rsidRDefault="007B539E" w:rsidP="005A1885">
      <w:pPr>
        <w:spacing w:after="167"/>
        <w:ind w:left="30"/>
        <w:rPr>
          <w:color w:val="0000FF"/>
          <w:u w:val="single"/>
        </w:rPr>
      </w:pPr>
      <w:r>
        <w:t xml:space="preserve">Ph 1300 260 484   website: </w:t>
      </w:r>
      <w:hyperlink r:id="rId10" w:history="1">
        <w:r w:rsidRPr="00B20718">
          <w:rPr>
            <w:rStyle w:val="Hyperlink"/>
          </w:rPr>
          <w:t>https://www.youi.com.au</w:t>
        </w:r>
      </w:hyperlink>
    </w:p>
    <w:p w14:paraId="667F37C0" w14:textId="398AAB99" w:rsidR="007B539E" w:rsidRDefault="007B539E" w:rsidP="005A1885">
      <w:pPr>
        <w:spacing w:after="167"/>
        <w:ind w:left="30"/>
        <w:rPr>
          <w:color w:val="0000FF"/>
          <w:u w:val="single"/>
        </w:rPr>
      </w:pPr>
    </w:p>
    <w:p w14:paraId="69E24D9C" w14:textId="38ECCCFA" w:rsidR="007B539E" w:rsidRDefault="007B539E" w:rsidP="007B539E">
      <w:pPr>
        <w:pStyle w:val="Heading2"/>
        <w:ind w:left="17"/>
      </w:pPr>
      <w:r>
        <w:t>AUZI</w:t>
      </w:r>
    </w:p>
    <w:p w14:paraId="29C85694" w14:textId="7CA0DBC6" w:rsidR="007B539E" w:rsidRDefault="007B539E" w:rsidP="007B539E">
      <w:pPr>
        <w:spacing w:after="167"/>
        <w:ind w:left="30"/>
      </w:pPr>
      <w:r>
        <w:t>Offers professional Artist cover options, Market Stall Holders. Handmade Insurance – Public &amp; Product anywhere approx. $345 annual</w:t>
      </w:r>
    </w:p>
    <w:p w14:paraId="1718C770" w14:textId="18E14DA6" w:rsidR="00E85447" w:rsidRDefault="007B539E" w:rsidP="00803046">
      <w:pPr>
        <w:spacing w:after="167"/>
        <w:ind w:left="30"/>
        <w:rPr>
          <w:sz w:val="24"/>
        </w:rPr>
      </w:pPr>
      <w:r>
        <w:t xml:space="preserve">Ph 1300 939 698   website: </w:t>
      </w:r>
      <w:r w:rsidRPr="007B539E">
        <w:rPr>
          <w:color w:val="0000FF"/>
          <w:u w:val="single"/>
        </w:rPr>
        <w:t>https://www.auzi.com/portal/</w:t>
      </w:r>
      <w:r w:rsidR="00E85447">
        <w:rPr>
          <w:sz w:val="24"/>
        </w:rPr>
        <w:t xml:space="preserve"> </w:t>
      </w:r>
    </w:p>
    <w:p w14:paraId="7B36373C" w14:textId="071E11CA" w:rsidR="00F81CBE" w:rsidRDefault="00F81CBE" w:rsidP="00E85447">
      <w:pPr>
        <w:jc w:val="center"/>
      </w:pPr>
    </w:p>
    <w:sectPr w:rsidR="00F81CBE" w:rsidSect="00F30A4B">
      <w:footerReference w:type="default" r:id="rId11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F999" w14:textId="77777777" w:rsidR="00F66C1A" w:rsidRDefault="00F66C1A" w:rsidP="00BF452B">
      <w:pPr>
        <w:spacing w:after="0" w:line="240" w:lineRule="auto"/>
      </w:pPr>
      <w:r>
        <w:separator/>
      </w:r>
    </w:p>
  </w:endnote>
  <w:endnote w:type="continuationSeparator" w:id="0">
    <w:p w14:paraId="469C7C0A" w14:textId="77777777" w:rsidR="00F66C1A" w:rsidRDefault="00F66C1A" w:rsidP="00BF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CB7" w14:textId="1FEEC41B" w:rsidR="00BF452B" w:rsidRDefault="00BF452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117EB" wp14:editId="1FEF52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52F14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Insurance possibilities BRAT 2023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A1A" w14:textId="77777777" w:rsidR="00F66C1A" w:rsidRDefault="00F66C1A" w:rsidP="00BF452B">
      <w:pPr>
        <w:spacing w:after="0" w:line="240" w:lineRule="auto"/>
      </w:pPr>
      <w:r>
        <w:separator/>
      </w:r>
    </w:p>
  </w:footnote>
  <w:footnote w:type="continuationSeparator" w:id="0">
    <w:p w14:paraId="75C50D1F" w14:textId="77777777" w:rsidR="00F66C1A" w:rsidRDefault="00F66C1A" w:rsidP="00BF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D2B"/>
    <w:multiLevelType w:val="hybridMultilevel"/>
    <w:tmpl w:val="D4287AA8"/>
    <w:lvl w:ilvl="0" w:tplc="133416CE">
      <w:start w:val="1"/>
      <w:numFmt w:val="bullet"/>
      <w:lvlText w:val="•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EC612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CB460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AC0B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EFC26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4BB8A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C5A38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E2674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81564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53995"/>
    <w:multiLevelType w:val="multilevel"/>
    <w:tmpl w:val="90B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8359D7"/>
    <w:multiLevelType w:val="multilevel"/>
    <w:tmpl w:val="BEB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4C5C"/>
    <w:multiLevelType w:val="multilevel"/>
    <w:tmpl w:val="4BF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040B0"/>
    <w:multiLevelType w:val="hybridMultilevel"/>
    <w:tmpl w:val="C712B28A"/>
    <w:lvl w:ilvl="0" w:tplc="D5549116">
      <w:start w:val="1"/>
      <w:numFmt w:val="bullet"/>
      <w:lvlText w:val="•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AA845E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A81D50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E2CE9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7AF4F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98163A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2C22A0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FE21E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044380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D131F"/>
    <w:multiLevelType w:val="hybridMultilevel"/>
    <w:tmpl w:val="8408BACC"/>
    <w:lvl w:ilvl="0" w:tplc="9B56D780">
      <w:start w:val="1"/>
      <w:numFmt w:val="bullet"/>
      <w:lvlText w:val="•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CD467F0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182D190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42E43E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642826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8632CA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AF8E498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FA53F2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B2C492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4411465">
    <w:abstractNumId w:val="5"/>
  </w:num>
  <w:num w:numId="2" w16cid:durableId="1274282581">
    <w:abstractNumId w:val="4"/>
  </w:num>
  <w:num w:numId="3" w16cid:durableId="1035622770">
    <w:abstractNumId w:val="0"/>
  </w:num>
  <w:num w:numId="4" w16cid:durableId="826282325">
    <w:abstractNumId w:val="3"/>
  </w:num>
  <w:num w:numId="5" w16cid:durableId="1172525124">
    <w:abstractNumId w:val="2"/>
  </w:num>
  <w:num w:numId="6" w16cid:durableId="78276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BE"/>
    <w:rsid w:val="00050028"/>
    <w:rsid w:val="00216D04"/>
    <w:rsid w:val="00231B2A"/>
    <w:rsid w:val="002C3610"/>
    <w:rsid w:val="0039155C"/>
    <w:rsid w:val="005750EC"/>
    <w:rsid w:val="005A1885"/>
    <w:rsid w:val="006A581F"/>
    <w:rsid w:val="007B539E"/>
    <w:rsid w:val="007D6A6A"/>
    <w:rsid w:val="007E0BB2"/>
    <w:rsid w:val="00803046"/>
    <w:rsid w:val="008151F2"/>
    <w:rsid w:val="00A5691E"/>
    <w:rsid w:val="00AC111C"/>
    <w:rsid w:val="00B85D41"/>
    <w:rsid w:val="00BF452B"/>
    <w:rsid w:val="00D54E27"/>
    <w:rsid w:val="00E85447"/>
    <w:rsid w:val="00F30A4B"/>
    <w:rsid w:val="00F46178"/>
    <w:rsid w:val="00F6473C"/>
    <w:rsid w:val="00F66C1A"/>
    <w:rsid w:val="00F75957"/>
    <w:rsid w:val="00F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0B8C9"/>
  <w15:docId w15:val="{19F2626A-8D52-7046-BAC1-7A6B199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27" w:hanging="2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4" w:line="259" w:lineRule="auto"/>
      <w:ind w:left="3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5" w:line="259" w:lineRule="auto"/>
      <w:ind w:left="32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0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47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6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2B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F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2B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216D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216D04"/>
    <w:rPr>
      <w:b/>
      <w:bCs/>
    </w:rPr>
  </w:style>
  <w:style w:type="character" w:styleId="Emphasis">
    <w:name w:val="Emphasis"/>
    <w:basedOn w:val="DefaultParagraphFont"/>
    <w:uiPriority w:val="20"/>
    <w:qFormat/>
    <w:rsid w:val="00216D04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028"/>
    <w:rPr>
      <w:rFonts w:asciiTheme="majorHAnsi" w:eastAsiaTheme="majorEastAsia" w:hAnsiTheme="majorHAnsi" w:cstheme="majorBidi"/>
      <w:color w:val="1F3763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aami.com.au/about-your-busin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i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zcover.com.au/what-is-public-liability-insu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Insurance Possibilities BRAT 2021.docx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Insurance Possibilities BRAT 2021.docx</dc:title>
  <dc:subject/>
  <dc:creator>steve goble</dc:creator>
  <cp:keywords/>
  <cp:lastModifiedBy>Nirvana</cp:lastModifiedBy>
  <cp:revision>2</cp:revision>
  <cp:lastPrinted>2020-12-09T06:05:00Z</cp:lastPrinted>
  <dcterms:created xsi:type="dcterms:W3CDTF">2022-10-19T10:19:00Z</dcterms:created>
  <dcterms:modified xsi:type="dcterms:W3CDTF">2022-10-19T10:19:00Z</dcterms:modified>
</cp:coreProperties>
</file>